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FD326B" w:rsidRPr="00B27BF4" w:rsidTr="006E44DC">
        <w:trPr>
          <w:trHeight w:val="719"/>
        </w:trPr>
        <w:tc>
          <w:tcPr>
            <w:tcW w:w="9747" w:type="dxa"/>
            <w:gridSpan w:val="2"/>
            <w:shd w:val="clear" w:color="auto" w:fill="E2EFD9" w:themeFill="accent6" w:themeFillTint="33"/>
            <w:vAlign w:val="center"/>
          </w:tcPr>
          <w:p w:rsidR="00FD326B" w:rsidRPr="00CC53EF" w:rsidRDefault="00113EF1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bookmarkStart w:id="0" w:name="_Hlk45013649"/>
            <w:bookmarkStart w:id="1" w:name="_Hlk45014069"/>
            <w:r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IZVJEŠĆE O PROVEDENOM SAVJETOVANJU SA ZAINTERESIRANOM JAVNOŠĆU</w:t>
            </w:r>
          </w:p>
        </w:tc>
      </w:tr>
      <w:tr w:rsidR="00FD326B" w:rsidRPr="002B76C6" w:rsidTr="00117761">
        <w:tc>
          <w:tcPr>
            <w:tcW w:w="2376" w:type="dxa"/>
            <w:shd w:val="clear" w:color="auto" w:fill="F2F2F2" w:themeFill="background1" w:themeFillShade="F2"/>
          </w:tcPr>
          <w:p w:rsidR="00FD326B" w:rsidRPr="00113EF1" w:rsidRDefault="00FD326B" w:rsidP="007A3213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</w:pPr>
            <w:r w:rsidRPr="00113EF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7371" w:type="dxa"/>
            <w:vAlign w:val="center"/>
          </w:tcPr>
          <w:p w:rsidR="006E44DC" w:rsidRPr="0076454A" w:rsidRDefault="006E44DC" w:rsidP="006E44DC">
            <w:pPr>
              <w:jc w:val="both"/>
              <w:rPr>
                <w:rFonts w:ascii="Arial" w:hAnsi="Arial" w:cs="Arial"/>
                <w:bCs/>
              </w:rPr>
            </w:pPr>
          </w:p>
          <w:p w:rsidR="0063328D" w:rsidRPr="0046310B" w:rsidRDefault="006E44DC" w:rsidP="0063328D">
            <w:pPr>
              <w:jc w:val="center"/>
              <w:rPr>
                <w:bCs/>
              </w:rPr>
            </w:pPr>
            <w:bookmarkStart w:id="2" w:name="_Hlk45011174"/>
            <w:r w:rsidRPr="0046310B">
              <w:rPr>
                <w:bCs/>
              </w:rPr>
              <w:t xml:space="preserve">Prijedlog </w:t>
            </w:r>
            <w:r w:rsidR="0063328D" w:rsidRPr="0046310B">
              <w:rPr>
                <w:bCs/>
              </w:rPr>
              <w:t>Javnog poziva za sufinanciranje mjera obnove fasada i krovišta u obiteljskim kućama i stambenim zgradama na području stare jezgre Grada Šibenika</w:t>
            </w:r>
          </w:p>
          <w:bookmarkEnd w:id="2"/>
          <w:p w:rsidR="006E44DC" w:rsidRPr="0076454A" w:rsidRDefault="006E44DC" w:rsidP="006E44DC">
            <w:pPr>
              <w:jc w:val="center"/>
              <w:rPr>
                <w:bCs/>
              </w:rPr>
            </w:pPr>
          </w:p>
          <w:p w:rsidR="00FD326B" w:rsidRPr="0076454A" w:rsidRDefault="00FD326B" w:rsidP="00750CDC">
            <w:pPr>
              <w:spacing w:after="0"/>
              <w:jc w:val="center"/>
              <w:rPr>
                <w:rFonts w:eastAsia="Simsun (Founder Extended)" w:cs="Segoe UI"/>
                <w:bCs/>
                <w:lang w:eastAsia="zh-CN"/>
              </w:rPr>
            </w:pPr>
          </w:p>
        </w:tc>
      </w:tr>
      <w:tr w:rsidR="00FD326B" w:rsidRPr="002B76C6" w:rsidTr="00117761">
        <w:tc>
          <w:tcPr>
            <w:tcW w:w="2376" w:type="dxa"/>
            <w:shd w:val="clear" w:color="auto" w:fill="F2F2F2" w:themeFill="background1" w:themeFillShade="F2"/>
          </w:tcPr>
          <w:p w:rsidR="00FD326B" w:rsidRPr="00113EF1" w:rsidRDefault="00FD326B" w:rsidP="007A3213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</w:pPr>
            <w:r w:rsidRPr="00113EF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7371" w:type="dxa"/>
            <w:vAlign w:val="center"/>
          </w:tcPr>
          <w:p w:rsidR="009536B5" w:rsidRPr="0076454A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76454A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63328D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:rsidTr="00117761">
        <w:tc>
          <w:tcPr>
            <w:tcW w:w="2376" w:type="dxa"/>
            <w:shd w:val="clear" w:color="auto" w:fill="F2F2F2" w:themeFill="background1" w:themeFillShade="F2"/>
          </w:tcPr>
          <w:p w:rsidR="00FD326B" w:rsidRPr="00113EF1" w:rsidRDefault="00FD326B" w:rsidP="007A3213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</w:pPr>
            <w:r w:rsidRPr="00113EF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 xml:space="preserve">Razdoblje savjetovanja </w:t>
            </w:r>
            <w:r w:rsidRPr="00113EF1">
              <w:rPr>
                <w:rFonts w:asciiTheme="minorHAnsi" w:eastAsia="Simsun (Founder Extended)" w:hAnsiTheme="minorHAnsi" w:cstheme="minorHAnsi"/>
                <w:bCs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7371" w:type="dxa"/>
            <w:vAlign w:val="center"/>
          </w:tcPr>
          <w:p w:rsidR="00FD326B" w:rsidRPr="0076454A" w:rsidRDefault="0063328D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29</w:t>
            </w:r>
            <w:r w:rsidR="008836C7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="006E44DC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</w:t>
            </w: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vibnja </w:t>
            </w:r>
            <w:r w:rsidR="00427648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20</w:t>
            </w: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20</w:t>
            </w:r>
            <w:r w:rsidR="00A25909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8836C7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–</w:t>
            </w:r>
            <w:r w:rsidR="00184352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30</w:t>
            </w:r>
            <w:r w:rsidR="008836C7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lipnja </w:t>
            </w:r>
            <w:r w:rsidR="00A2164A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20</w:t>
            </w:r>
            <w:r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20</w:t>
            </w:r>
            <w:r w:rsidR="00A2164A" w:rsidRPr="0076454A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117761">
        <w:trPr>
          <w:trHeight w:val="58"/>
        </w:trPr>
        <w:tc>
          <w:tcPr>
            <w:tcW w:w="2376" w:type="dxa"/>
            <w:shd w:val="clear" w:color="auto" w:fill="F2F2F2" w:themeFill="background1" w:themeFillShade="F2"/>
          </w:tcPr>
          <w:p w:rsidR="00113EF1" w:rsidRPr="00113EF1" w:rsidRDefault="00C7266C" w:rsidP="00113EF1">
            <w:pPr>
              <w:pStyle w:val="Tijeloteksta"/>
              <w:spacing w:before="120"/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</w:pPr>
            <w:r w:rsidRPr="00113EF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>Obrazloženje razloga i ciljeva koji se že</w:t>
            </w:r>
            <w:r w:rsidR="00113EF1" w:rsidRPr="00113EF1">
              <w:rPr>
                <w:rFonts w:asciiTheme="minorHAnsi" w:eastAsia="Simsun (Founder Extended)" w:hAnsiTheme="minorHAnsi" w:cstheme="minorHAnsi"/>
                <w:bCs/>
                <w:sz w:val="20"/>
                <w:szCs w:val="20"/>
                <w:lang w:eastAsia="zh-CN"/>
              </w:rPr>
              <w:t>le postići realizacijom javnog poziva</w:t>
            </w:r>
          </w:p>
        </w:tc>
        <w:tc>
          <w:tcPr>
            <w:tcW w:w="7371" w:type="dxa"/>
            <w:vAlign w:val="center"/>
          </w:tcPr>
          <w:p w:rsidR="00113EF1" w:rsidRPr="0076454A" w:rsidRDefault="00113EF1" w:rsidP="00117761">
            <w:pPr>
              <w:jc w:val="both"/>
              <w:rPr>
                <w:bCs/>
                <w:szCs w:val="24"/>
              </w:rPr>
            </w:pPr>
            <w:r w:rsidRPr="0076454A">
              <w:rPr>
                <w:bCs/>
                <w:szCs w:val="24"/>
              </w:rPr>
              <w:t xml:space="preserve">Programom „ Stara gradska jezgra – obnova fasada i krovišta“ koji je u skladu sa </w:t>
            </w:r>
            <w:r w:rsidRPr="0076454A">
              <w:rPr>
                <w:bCs/>
                <w:i/>
                <w:iCs/>
                <w:szCs w:val="24"/>
              </w:rPr>
              <w:t>Strategijom razvoja Grada Šibenika – Razvojni projekti,        (</w:t>
            </w:r>
            <w:r w:rsidRPr="0076454A">
              <w:rPr>
                <w:bCs/>
                <w:szCs w:val="24"/>
              </w:rPr>
              <w:t xml:space="preserve">ciljem „Razvijena obrazovna, znanstveno – istraživačka komunalna, prometna i društvena infrastruktura“, prioritetom „Razvoj komunalne i prometne infrastrukture“ i razvojnim projektom „Uređenje stare gradske jezgre“) </w:t>
            </w:r>
            <w:r w:rsidRPr="0076454A">
              <w:rPr>
                <w:bCs/>
                <w:i/>
                <w:iCs/>
                <w:szCs w:val="24"/>
              </w:rPr>
              <w:t xml:space="preserve">Urbanim razvojnim planom Grada Šibenika, projektom JEWEL i projektom SHARE </w:t>
            </w:r>
            <w:r w:rsidRPr="0076454A">
              <w:rPr>
                <w:bCs/>
                <w:szCs w:val="24"/>
              </w:rPr>
              <w:t xml:space="preserve"> nastoji se potaknuti sanacija fasada i krovišta  u s Troškovi života, naročito obnove stambenog prostora, u zaštićenoj gradskoj jezgri znatno su viši u odnosu na ostale dijelove Šibenika, stoga Grad Šibenik iz vlastitih izvora subvencionira obnovu fasada i krovišta za stambene objekte u staroj gradskoj jezgri.</w:t>
            </w:r>
          </w:p>
          <w:p w:rsidR="00113EF1" w:rsidRPr="0076454A" w:rsidRDefault="00113EF1" w:rsidP="00117761">
            <w:pPr>
              <w:jc w:val="both"/>
              <w:rPr>
                <w:bCs/>
                <w:szCs w:val="24"/>
              </w:rPr>
            </w:pPr>
            <w:r w:rsidRPr="0076454A">
              <w:rPr>
                <w:bCs/>
                <w:szCs w:val="24"/>
              </w:rPr>
              <w:t xml:space="preserve">Rezultati istraživanja iz projekta JEWEL, sufinanciranih sredstvima EU iz programa IPA SEE i sadržana u Urbanom razvojnom planu, pokazuju da u objektima u staroj gradskoj jezgri živi više zrelog nego mladog stanovništva ( 26,5% zrelog stanovništva naspram 18,2% mladih) te da je 50% stanovništva stare gradske jezgre neaktivno i živi u stanovima prosječne veličine 54,2 m2. Dvije trećine stanovnika stare gradske jezgre živi u malim domaćinstvima sa jednim ili dva člana, a prema popisu stanovništva iz 2011. godine evidentno je smanjenje broja stanovnika stare jezgre. </w:t>
            </w:r>
          </w:p>
          <w:p w:rsidR="00113EF1" w:rsidRPr="0076454A" w:rsidRDefault="00113EF1" w:rsidP="00117761">
            <w:pPr>
              <w:jc w:val="both"/>
              <w:rPr>
                <w:bCs/>
                <w:szCs w:val="24"/>
              </w:rPr>
            </w:pPr>
            <w:r w:rsidRPr="0076454A">
              <w:rPr>
                <w:bCs/>
                <w:szCs w:val="24"/>
              </w:rPr>
              <w:t xml:space="preserve">Kroz program obnove fasada i krovišta u staroj gradskoj jezgri doprinijeti će se ljepšem izgledu gradskih ulica i pozitivno djelovati na porast stalnog stanovanja u staroj jezgri. </w:t>
            </w:r>
          </w:p>
          <w:p w:rsidR="00117761" w:rsidRDefault="00113EF1" w:rsidP="00117761">
            <w:pPr>
              <w:jc w:val="both"/>
              <w:rPr>
                <w:bCs/>
                <w:szCs w:val="24"/>
              </w:rPr>
            </w:pPr>
            <w:r w:rsidRPr="0076454A">
              <w:rPr>
                <w:bCs/>
                <w:szCs w:val="24"/>
              </w:rPr>
              <w:t xml:space="preserve">Poticanjem obnove fasada i krovišta potiče se i gospodarska djelatnost  </w:t>
            </w:r>
            <w:r w:rsidR="0046310B">
              <w:rPr>
                <w:bCs/>
                <w:szCs w:val="24"/>
              </w:rPr>
              <w:t>(</w:t>
            </w:r>
            <w:r w:rsidRPr="0076454A">
              <w:rPr>
                <w:bCs/>
                <w:szCs w:val="24"/>
              </w:rPr>
              <w:t>lokalnih) instalatera i proizvođača, te bi više ovakvih i sličnih projekata nedvojbeno rezultiralo poticanjem zapošljavanja i smanjenjem nezaposlenosti na lokalnoj razini.</w:t>
            </w:r>
          </w:p>
          <w:p w:rsidR="00113EF1" w:rsidRPr="0076454A" w:rsidRDefault="00117761" w:rsidP="00117761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Realizacijom javnog poziva želi se postići informiranje zainteresirane javnosti za predmet poziva, povratne informacije o istom i prikupljanje informacija o broju zainteresiranih dionika.</w:t>
            </w:r>
          </w:p>
          <w:p w:rsidR="00117761" w:rsidRPr="0076454A" w:rsidRDefault="00117761" w:rsidP="00117761">
            <w:pPr>
              <w:jc w:val="both"/>
              <w:rPr>
                <w:bCs/>
              </w:rPr>
            </w:pPr>
          </w:p>
        </w:tc>
      </w:tr>
      <w:tr w:rsidR="005F291C" w:rsidRPr="002B76C6" w:rsidTr="00117761">
        <w:trPr>
          <w:trHeight w:val="1744"/>
        </w:trPr>
        <w:tc>
          <w:tcPr>
            <w:tcW w:w="2376" w:type="dxa"/>
            <w:shd w:val="clear" w:color="auto" w:fill="F2F2F2" w:themeFill="background1" w:themeFillShade="F2"/>
          </w:tcPr>
          <w:p w:rsidR="005F291C" w:rsidRPr="0076454A" w:rsidRDefault="005F291C" w:rsidP="007A3213">
            <w:pPr>
              <w:pStyle w:val="Tijeloteksta"/>
              <w:spacing w:before="120" w:after="120"/>
              <w:rPr>
                <w:rFonts w:asciiTheme="minorHAnsi" w:eastAsiaTheme="minorHAnsi" w:hAnsiTheme="minorHAnsi" w:cstheme="minorBidi"/>
                <w:sz w:val="22"/>
              </w:rPr>
            </w:pPr>
            <w:r w:rsidRPr="0076454A">
              <w:rPr>
                <w:rFonts w:asciiTheme="minorHAnsi" w:eastAsiaTheme="minorHAnsi" w:hAnsiTheme="minorHAnsi" w:cstheme="minorBidi"/>
                <w:sz w:val="22"/>
              </w:rPr>
              <w:lastRenderedPageBreak/>
              <w:t>Ime/naziv sudionika/</w:t>
            </w:r>
            <w:proofErr w:type="spellStart"/>
            <w:r w:rsidRPr="0076454A">
              <w:rPr>
                <w:rFonts w:asciiTheme="minorHAnsi" w:eastAsiaTheme="minorHAnsi" w:hAnsiTheme="minorHAnsi" w:cstheme="minorBidi"/>
                <w:sz w:val="22"/>
              </w:rPr>
              <w:t>ce</w:t>
            </w:r>
            <w:proofErr w:type="spellEnd"/>
            <w:r w:rsidRPr="0076454A">
              <w:rPr>
                <w:rFonts w:asciiTheme="minorHAnsi" w:eastAsiaTheme="minorHAnsi" w:hAnsiTheme="minorHAnsi" w:cstheme="minorBidi"/>
                <w:sz w:val="22"/>
              </w:rPr>
              <w:t xml:space="preserve"> savjetovanja (pojedinac,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</w:t>
            </w:r>
            <w:r w:rsidRPr="0076454A">
              <w:rPr>
                <w:rFonts w:asciiTheme="minorHAnsi" w:eastAsiaTheme="minorHAnsi" w:hAnsiTheme="minorHAnsi" w:cstheme="minorBidi"/>
                <w:sz w:val="22"/>
              </w:rPr>
              <w:t>organizacija, ustanova i sl.) koji/a daje svoje mišljenje i primjedbe</w:t>
            </w:r>
          </w:p>
        </w:tc>
        <w:tc>
          <w:tcPr>
            <w:tcW w:w="7371" w:type="dxa"/>
          </w:tcPr>
          <w:p w:rsidR="002A29D7" w:rsidRPr="00C7132D" w:rsidRDefault="005F291C" w:rsidP="00310503">
            <w:pPr>
              <w:pStyle w:val="Tijeloteksta"/>
              <w:jc w:val="both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 xml:space="preserve">Darija </w:t>
            </w:r>
            <w:proofErr w:type="spellStart"/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Schedlm</w:t>
            </w:r>
            <w:r w:rsidR="00AE1B70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a</w:t>
            </w: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yer</w:t>
            </w:r>
            <w:proofErr w:type="spellEnd"/>
            <w:r w:rsidR="00CE7BE0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:</w:t>
            </w:r>
            <w:r w:rsidR="00310503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 xml:space="preserve"> </w:t>
            </w:r>
          </w:p>
          <w:p w:rsidR="00310503" w:rsidRPr="00C7132D" w:rsidRDefault="00310503" w:rsidP="00C7132D">
            <w:pPr>
              <w:pStyle w:val="Tijeloteksta"/>
              <w:spacing w:line="276" w:lineRule="auto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(</w:t>
            </w:r>
            <w:r w:rsidR="005F291C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suvlasnica i predstavnica stanara u zgradi</w:t>
            </w:r>
            <w:r w:rsidR="00CE7BE0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 xml:space="preserve"> s ukupno 8 vlasnika</w:t>
            </w: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)</w:t>
            </w:r>
          </w:p>
          <w:p w:rsidR="00310503" w:rsidRPr="00C7132D" w:rsidRDefault="00310503" w:rsidP="00C7132D">
            <w:pPr>
              <w:pStyle w:val="Tijeloteksta"/>
              <w:spacing w:line="276" w:lineRule="auto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adresa:</w:t>
            </w:r>
          </w:p>
          <w:p w:rsidR="00310503" w:rsidRPr="00C7132D" w:rsidRDefault="005F291C" w:rsidP="00C7132D">
            <w:pPr>
              <w:pStyle w:val="Tijeloteksta"/>
              <w:spacing w:line="276" w:lineRule="auto"/>
              <w:ind w:left="720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Kralja Tomislava 7.</w:t>
            </w:r>
            <w:r w:rsidR="00CE7BE0"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 xml:space="preserve"> u Šibeniku. ( na Medulićevom trgu)</w:t>
            </w:r>
          </w:p>
          <w:p w:rsidR="002A29D7" w:rsidRPr="00C7132D" w:rsidRDefault="002A29D7" w:rsidP="00C7132D">
            <w:pPr>
              <w:pStyle w:val="Tijeloteksta"/>
              <w:spacing w:line="276" w:lineRule="auto"/>
              <w:ind w:left="720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22 000 Šibenik</w:t>
            </w:r>
          </w:p>
          <w:p w:rsidR="002A29D7" w:rsidRPr="00C7132D" w:rsidRDefault="00310503" w:rsidP="00C7132D">
            <w:pPr>
              <w:pStyle w:val="Tijeloteksta"/>
              <w:spacing w:line="276" w:lineRule="auto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 xml:space="preserve">kontakt: </w:t>
            </w:r>
          </w:p>
          <w:p w:rsidR="00310503" w:rsidRPr="00C7132D" w:rsidRDefault="00310503" w:rsidP="00C7132D">
            <w:pPr>
              <w:pStyle w:val="Tijeloteksta"/>
              <w:spacing w:line="276" w:lineRule="auto"/>
              <w:ind w:left="720"/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Bidi"/>
                <w:b w:val="0"/>
                <w:bCs/>
                <w:sz w:val="22"/>
              </w:rPr>
              <w:t>darija.schedlmayer@gmail.com</w:t>
            </w:r>
          </w:p>
          <w:p w:rsidR="005F291C" w:rsidRPr="00C7132D" w:rsidRDefault="005F291C" w:rsidP="005253F4">
            <w:pPr>
              <w:pStyle w:val="Tijeloteksta"/>
              <w:jc w:val="both"/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</w:rPr>
            </w:pPr>
          </w:p>
        </w:tc>
      </w:tr>
      <w:tr w:rsidR="00FD326B" w:rsidRPr="002B76C6" w:rsidTr="00117761">
        <w:trPr>
          <w:trHeight w:val="1744"/>
        </w:trPr>
        <w:tc>
          <w:tcPr>
            <w:tcW w:w="2376" w:type="dxa"/>
            <w:shd w:val="clear" w:color="auto" w:fill="F2F2F2" w:themeFill="background1" w:themeFillShade="F2"/>
          </w:tcPr>
          <w:p w:rsidR="005F291C" w:rsidRPr="0076454A" w:rsidDel="005D53AE" w:rsidRDefault="005F291C" w:rsidP="005F291C">
            <w:pPr>
              <w:pStyle w:val="Tijeloteksta"/>
              <w:spacing w:before="120" w:after="120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Primjedbe, komentari i prijedlozi na pojedine odredbe javnog poziva</w:t>
            </w:r>
          </w:p>
        </w:tc>
        <w:tc>
          <w:tcPr>
            <w:tcW w:w="7371" w:type="dxa"/>
          </w:tcPr>
          <w:p w:rsidR="005742D5" w:rsidRPr="0023204F" w:rsidRDefault="008145EE" w:rsidP="008145EE">
            <w:pPr>
              <w:pStyle w:val="Tijeloteksta"/>
              <w:jc w:val="both"/>
              <w:rPr>
                <w:rFonts w:asciiTheme="minorHAnsi" w:hAnsiTheme="minorHAnsi" w:cstheme="minorHAnsi"/>
                <w:b w:val="0"/>
                <w:color w:val="303030"/>
                <w:spacing w:val="3"/>
                <w:sz w:val="22"/>
                <w:szCs w:val="22"/>
                <w:lang w:eastAsia="hr-HR"/>
              </w:rPr>
            </w:pPr>
            <w:r w:rsidRPr="00B96C3D">
              <w:rPr>
                <w:rFonts w:asciiTheme="minorHAnsi" w:eastAsiaTheme="minorHAnsi" w:hAnsiTheme="minorHAnsi" w:cstheme="minorHAnsi"/>
                <w:sz w:val="22"/>
              </w:rPr>
              <w:t>PREDLAŽE</w:t>
            </w:r>
            <w:r w:rsidRPr="00B96C3D">
              <w:rPr>
                <w:rFonts w:asciiTheme="minorHAnsi" w:eastAsiaTheme="minorHAnsi" w:hAnsiTheme="minorHAnsi" w:cstheme="minorHAnsi"/>
                <w:b w:val="0"/>
                <w:bCs/>
                <w:sz w:val="22"/>
              </w:rPr>
              <w:t xml:space="preserve">: </w:t>
            </w:r>
            <w:r w:rsidR="00AE1B70" w:rsidRPr="00B96C3D">
              <w:rPr>
                <w:rFonts w:asciiTheme="minorHAnsi" w:eastAsiaTheme="minorHAnsi" w:hAnsiTheme="minorHAnsi" w:cstheme="minorHAnsi"/>
                <w:b w:val="0"/>
                <w:bCs/>
                <w:sz w:val="22"/>
              </w:rPr>
              <w:t xml:space="preserve"> </w:t>
            </w:r>
            <w:r w:rsidR="00AE1B70" w:rsidRPr="0023204F">
              <w:rPr>
                <w:rFonts w:asciiTheme="minorHAnsi" w:hAnsiTheme="minorHAnsi" w:cstheme="minorHAnsi"/>
                <w:b w:val="0"/>
                <w:color w:val="303030"/>
                <w:spacing w:val="3"/>
                <w:sz w:val="22"/>
                <w:szCs w:val="22"/>
                <w:lang w:eastAsia="hr-HR"/>
              </w:rPr>
              <w:t xml:space="preserve">da se natječaji za sufinanciranje obnove fasada i krovišta u staroj gradskoj jezgri, umjesto periodičnog raspisivanja, zamijene stalnim </w:t>
            </w:r>
            <w:r w:rsidR="00CE7BE0" w:rsidRPr="0023204F">
              <w:rPr>
                <w:rFonts w:asciiTheme="minorHAnsi" w:hAnsiTheme="minorHAnsi" w:cstheme="minorHAnsi"/>
                <w:b w:val="0"/>
                <w:color w:val="303030"/>
                <w:spacing w:val="3"/>
                <w:sz w:val="22"/>
                <w:szCs w:val="22"/>
                <w:lang w:eastAsia="hr-HR"/>
              </w:rPr>
              <w:t>natječajem, otvorenim cijelu godinu</w:t>
            </w:r>
            <w:r w:rsidR="005742D5" w:rsidRPr="0023204F">
              <w:rPr>
                <w:rFonts w:asciiTheme="minorHAnsi" w:hAnsiTheme="minorHAnsi" w:cstheme="minorHAnsi"/>
                <w:b w:val="0"/>
                <w:color w:val="303030"/>
                <w:spacing w:val="3"/>
                <w:sz w:val="22"/>
                <w:szCs w:val="22"/>
                <w:lang w:eastAsia="hr-HR"/>
              </w:rPr>
              <w:t>.</w:t>
            </w:r>
          </w:p>
          <w:p w:rsidR="00C7132D" w:rsidRPr="00B96C3D" w:rsidRDefault="00C7132D" w:rsidP="008145EE">
            <w:pPr>
              <w:pStyle w:val="Tijeloteksta"/>
              <w:jc w:val="both"/>
              <w:rPr>
                <w:rFonts w:asciiTheme="minorHAnsi" w:eastAsiaTheme="minorHAnsi" w:hAnsiTheme="minorHAnsi" w:cstheme="minorHAnsi"/>
                <w:b w:val="0"/>
                <w:bCs/>
                <w:sz w:val="22"/>
              </w:rPr>
            </w:pPr>
          </w:p>
          <w:p w:rsidR="00AE1B70" w:rsidRPr="00B96C3D" w:rsidRDefault="005742D5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hAnsiTheme="minorHAnsi" w:cstheme="minorHAnsi"/>
                <w:color w:val="303030"/>
                <w:sz w:val="23"/>
                <w:szCs w:val="23"/>
              </w:rPr>
            </w:pPr>
            <w:r w:rsidRPr="00B96C3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ODGOVOR</w:t>
            </w:r>
            <w:r w:rsidRPr="00B96C3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: Ne prihvaća se.</w:t>
            </w:r>
            <w:r w:rsidR="00C42D12" w:rsidRPr="00B96C3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42D12" w:rsidRPr="00B96C3D">
              <w:rPr>
                <w:rFonts w:asciiTheme="minorHAnsi" w:hAnsiTheme="minorHAnsi" w:cstheme="minorHAnsi"/>
                <w:color w:val="303030"/>
                <w:spacing w:val="3"/>
                <w:sz w:val="22"/>
                <w:szCs w:val="22"/>
              </w:rPr>
              <w:t xml:space="preserve">Zakonom o proračunu, između ostaloga, uređeno je i proračunsko planiranje. Osim posebnih odredaba ovoga Zakona o izradi proračuna i financijskog plana te donošenja proračuna (čl. 22. – 46. Zakona), člankom 4. propisana je primjena proračunskih načela, od kojih dva izravno uređuju i dokumente plana. To su: </w:t>
            </w:r>
            <w:r w:rsidR="00C42D12" w:rsidRPr="00C42D12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načelo jedne godine (čl. 6. ) i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 xml:space="preserve"> </w:t>
            </w:r>
            <w:r w:rsidR="00C42D12" w:rsidRPr="00C42D12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načelo uravnoteženosti (čl. 7).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 xml:space="preserve"> Upravo </w:t>
            </w:r>
            <w:r w:rsidR="008145EE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n</w:t>
            </w:r>
            <w:r w:rsidR="00C42D12" w:rsidRPr="00B96C3D">
              <w:rPr>
                <w:rFonts w:asciiTheme="minorHAnsi" w:hAnsiTheme="minorHAnsi" w:cstheme="minorHAnsi"/>
                <w:bCs/>
                <w:color w:val="303030"/>
                <w:sz w:val="22"/>
                <w:szCs w:val="22"/>
              </w:rPr>
              <w:t>ačelo jedne godine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 xml:space="preserve"> podrazumijeva da: </w:t>
            </w:r>
            <w:r w:rsidR="00C42D12" w:rsidRPr="00C42D12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se proračun donosi za jednu kalendarsku godinu,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 xml:space="preserve"> </w:t>
            </w:r>
            <w:r w:rsidR="00C42D12" w:rsidRPr="00C42D12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proračun vrijedi za tu godinu,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 xml:space="preserve"> </w:t>
            </w:r>
            <w:r w:rsidR="00C42D12" w:rsidRPr="00C42D12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u proračunu planiraju sredstva za pokriće preuzetih obveza iz prethodne/-ih godina, kao i sredstva za plaćanje obveza nastalih u tekućoj fiskalnoj godini za koju se proračun donosi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2"/>
                <w:szCs w:val="22"/>
              </w:rPr>
              <w:t>.</w:t>
            </w:r>
            <w:r w:rsidR="00C42D12" w:rsidRPr="00B96C3D">
              <w:rPr>
                <w:rFonts w:asciiTheme="minorHAnsi" w:hAnsiTheme="minorHAnsi" w:cstheme="minorHAnsi"/>
                <w:color w:val="303030"/>
                <w:sz w:val="23"/>
                <w:szCs w:val="23"/>
              </w:rPr>
              <w:t xml:space="preserve"> </w:t>
            </w:r>
          </w:p>
          <w:p w:rsidR="008145EE" w:rsidRPr="00C7132D" w:rsidRDefault="008145EE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7132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PREDLAŽE: </w:t>
            </w:r>
            <w:r w:rsidR="00AE1B70" w:rsidRPr="00C7132D">
              <w:rPr>
                <w:rFonts w:asciiTheme="minorHAnsi" w:eastAsiaTheme="minorHAnsi" w:hAnsiTheme="minorHAnsi" w:cstheme="minorHAnsi"/>
                <w:sz w:val="22"/>
              </w:rPr>
              <w:t xml:space="preserve">odredbu da </w:t>
            </w:r>
            <w:r w:rsidR="005253F4" w:rsidRPr="00C7132D">
              <w:rPr>
                <w:rFonts w:asciiTheme="minorHAnsi" w:eastAsiaTheme="minorHAnsi" w:hAnsiTheme="minorHAnsi" w:cstheme="minorHAnsi"/>
                <w:sz w:val="22"/>
              </w:rPr>
              <w:t xml:space="preserve">50% </w:t>
            </w:r>
            <w:r w:rsidR="00AE1B70" w:rsidRPr="00C7132D">
              <w:rPr>
                <w:rFonts w:asciiTheme="minorHAnsi" w:eastAsiaTheme="minorHAnsi" w:hAnsiTheme="minorHAnsi" w:cstheme="minorHAnsi"/>
                <w:sz w:val="22"/>
              </w:rPr>
              <w:t>prijavljenog objekta mora biti u stalnom stanovanju, zamijenit</w:t>
            </w:r>
            <w:r w:rsidR="00310503" w:rsidRPr="00C7132D">
              <w:rPr>
                <w:rFonts w:asciiTheme="minorHAnsi" w:eastAsiaTheme="minorHAnsi" w:hAnsiTheme="minorHAnsi" w:cstheme="minorHAnsi"/>
                <w:sz w:val="22"/>
              </w:rPr>
              <w:t>i na način da: “</w:t>
            </w:r>
            <w:r w:rsidR="00AE1B70" w:rsidRPr="00C7132D">
              <w:rPr>
                <w:rFonts w:asciiTheme="minorHAnsi" w:eastAsiaTheme="minorHAnsi" w:hAnsiTheme="minorHAnsi" w:cstheme="minorHAnsi"/>
                <w:sz w:val="22"/>
              </w:rPr>
              <w:t>prijavljeni objekt mora imati više od 50%  stambenog prostora u m2</w:t>
            </w:r>
            <w:r w:rsidR="00CE7BE0" w:rsidRPr="00C7132D">
              <w:rPr>
                <w:rFonts w:asciiTheme="minorHAnsi" w:eastAsiaTheme="minorHAnsi" w:hAnsiTheme="minorHAnsi" w:cstheme="minorHAnsi"/>
                <w:sz w:val="22"/>
              </w:rPr>
              <w:t>, neovisno o trenutnom korištenju“</w:t>
            </w:r>
            <w:r w:rsidR="00C7132D">
              <w:rPr>
                <w:rFonts w:asciiTheme="minorHAnsi" w:eastAsiaTheme="minorHAnsi" w:hAnsiTheme="minorHAnsi" w:cstheme="minorHAnsi"/>
                <w:sz w:val="22"/>
              </w:rPr>
              <w:t>.</w:t>
            </w:r>
          </w:p>
          <w:p w:rsidR="00B96C3D" w:rsidRPr="00C7132D" w:rsidRDefault="008145EE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</w:rPr>
            </w:pPr>
            <w:r w:rsidRPr="00C7132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ODGOVOR: </w:t>
            </w:r>
            <w:r w:rsidR="00B17FFE" w:rsidRPr="0023204F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Pr</w:t>
            </w:r>
            <w:r w:rsidR="00916E1D" w:rsidRPr="0023204F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ihvaća se uz uvjet</w:t>
            </w:r>
            <w:r w:rsidR="00916E1D" w:rsidRPr="00C7132D">
              <w:rPr>
                <w:rFonts w:asciiTheme="minorHAnsi" w:eastAsiaTheme="minorHAnsi" w:hAnsiTheme="minorHAnsi" w:cstheme="minorHAnsi"/>
                <w:sz w:val="22"/>
              </w:rPr>
              <w:t xml:space="preserve"> da </w:t>
            </w:r>
            <w:r w:rsidR="00C97DFB">
              <w:rPr>
                <w:rFonts w:asciiTheme="minorHAnsi" w:eastAsiaTheme="minorHAnsi" w:hAnsiTheme="minorHAnsi" w:cstheme="minorHAnsi"/>
                <w:sz w:val="22"/>
              </w:rPr>
              <w:t xml:space="preserve">se prijavljeni objekt </w:t>
            </w:r>
            <w:r w:rsidR="00916E1D" w:rsidRPr="00C7132D">
              <w:rPr>
                <w:rFonts w:asciiTheme="minorHAnsi" w:eastAsiaTheme="minorHAnsi" w:hAnsiTheme="minorHAnsi" w:cstheme="minorHAnsi"/>
                <w:sz w:val="22"/>
              </w:rPr>
              <w:t>ne može prenamijeniti u apartmane</w:t>
            </w:r>
            <w:r w:rsidR="001B48B8">
              <w:rPr>
                <w:rFonts w:asciiTheme="minorHAnsi" w:eastAsiaTheme="minorHAnsi" w:hAnsiTheme="minorHAnsi" w:cstheme="minorHAnsi"/>
                <w:sz w:val="22"/>
              </w:rPr>
              <w:t xml:space="preserve"> u roku od 5 godina</w:t>
            </w:r>
            <w:r w:rsidR="0023204F">
              <w:rPr>
                <w:rFonts w:asciiTheme="minorHAnsi" w:eastAsiaTheme="minorHAnsi" w:hAnsiTheme="minorHAnsi" w:cstheme="minorHAnsi"/>
                <w:sz w:val="22"/>
              </w:rPr>
              <w:t>,</w:t>
            </w:r>
            <w:r w:rsidR="00B96C3D" w:rsidRPr="00C7132D">
              <w:rPr>
                <w:rFonts w:asciiTheme="minorHAnsi" w:eastAsiaTheme="minorHAnsi" w:hAnsiTheme="minorHAnsi" w:cstheme="minorHAnsi"/>
                <w:sz w:val="22"/>
              </w:rPr>
              <w:t xml:space="preserve"> u suprotnom se sufinancirani iznos mora vratiti u proračun Grada Šibenika.</w:t>
            </w:r>
          </w:p>
          <w:p w:rsidR="006765BC" w:rsidRPr="00C7132D" w:rsidRDefault="008145EE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7132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 PREDLAŽE: </w:t>
            </w:r>
            <w:r w:rsidR="00310503" w:rsidRPr="00C7132D">
              <w:rPr>
                <w:rFonts w:asciiTheme="minorHAnsi" w:eastAsiaTheme="minorHAnsi" w:hAnsiTheme="minorHAnsi" w:cstheme="minorHAnsi"/>
                <w:sz w:val="22"/>
              </w:rPr>
              <w:t>da za projekt moraju biti osigurana vlastita sredstva do visine 50% iznosa ponude (troškovnika)</w:t>
            </w:r>
            <w:r w:rsidR="006765BC" w:rsidRPr="00C7132D">
              <w:rPr>
                <w:rFonts w:asciiTheme="minorHAnsi" w:eastAsiaTheme="minorHAnsi" w:hAnsiTheme="minorHAnsi" w:cstheme="minorHAnsi"/>
                <w:sz w:val="22"/>
              </w:rPr>
              <w:t>.</w:t>
            </w:r>
          </w:p>
          <w:p w:rsidR="001B48B8" w:rsidRDefault="006765BC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C7132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>ODGOVOR:</w:t>
            </w:r>
            <w:r w:rsidR="00916E1D" w:rsidRPr="00C7132D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 </w:t>
            </w:r>
            <w:r w:rsidR="001B48B8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Primjedba je nejasna </w:t>
            </w:r>
            <w:r w:rsidR="001B48B8" w:rsidRPr="001B48B8">
              <w:rPr>
                <w:rFonts w:asciiTheme="minorHAnsi" w:eastAsiaTheme="minorHAnsi" w:hAnsiTheme="minorHAnsi" w:cstheme="minorHAnsi"/>
                <w:sz w:val="22"/>
              </w:rPr>
              <w:t>obzirom da je  u Javnom pozivu</w:t>
            </w:r>
            <w:r w:rsidR="001B48B8">
              <w:rPr>
                <w:rFonts w:asciiTheme="minorHAnsi" w:eastAsiaTheme="minorHAnsi" w:hAnsiTheme="minorHAnsi" w:cstheme="minorHAnsi"/>
                <w:b/>
                <w:bCs/>
                <w:sz w:val="22"/>
              </w:rPr>
              <w:t xml:space="preserve"> </w:t>
            </w:r>
            <w:r w:rsidR="00B17FFE" w:rsidRPr="00C7132D">
              <w:rPr>
                <w:rFonts w:asciiTheme="minorHAnsi" w:eastAsiaTheme="minorHAnsi" w:hAnsiTheme="minorHAnsi" w:cstheme="minorHAnsi"/>
                <w:sz w:val="22"/>
              </w:rPr>
              <w:t xml:space="preserve">određeno </w:t>
            </w:r>
            <w:r w:rsidR="001B48B8">
              <w:rPr>
                <w:rFonts w:asciiTheme="minorHAnsi" w:eastAsiaTheme="minorHAnsi" w:hAnsiTheme="minorHAnsi" w:cstheme="minorHAnsi"/>
                <w:sz w:val="22"/>
              </w:rPr>
              <w:t>sljedeće</w:t>
            </w:r>
            <w:r w:rsidRPr="00C7132D">
              <w:rPr>
                <w:rFonts w:asciiTheme="minorHAnsi" w:eastAsiaTheme="minorHAnsi" w:hAnsiTheme="minorHAnsi" w:cstheme="minorHAnsi"/>
                <w:sz w:val="22"/>
              </w:rPr>
              <w:t>: „Najviši ukupni iznos sufinanciranja koji jedan korisnik može ostvariti po objektu iznosi najviše 50% opravdanih troškova ulaganja, odnosno 50. 000,00 kuna uključujući PDV</w:t>
            </w:r>
            <w:r w:rsidR="00C7132D" w:rsidRPr="00C7132D">
              <w:rPr>
                <w:rFonts w:asciiTheme="minorHAnsi" w:eastAsiaTheme="minorHAnsi" w:hAnsiTheme="minorHAnsi" w:cstheme="minorHAnsi"/>
                <w:sz w:val="22"/>
              </w:rPr>
              <w:t>“</w:t>
            </w:r>
            <w:r w:rsidR="001B48B8">
              <w:rPr>
                <w:rFonts w:asciiTheme="minorHAnsi" w:eastAsiaTheme="minorHAnsi" w:hAnsiTheme="minorHAnsi" w:cstheme="minorHAnsi"/>
                <w:sz w:val="22"/>
              </w:rPr>
              <w:t xml:space="preserve">. </w:t>
            </w:r>
          </w:p>
          <w:p w:rsidR="006765BC" w:rsidRPr="001B48B8" w:rsidRDefault="001B48B8" w:rsidP="00C7132D">
            <w:pPr>
              <w:pStyle w:val="StandardWeb"/>
              <w:spacing w:before="0" w:beforeAutospacing="0" w:after="300" w:afterAutospacing="0" w:line="336" w:lineRule="atLeast"/>
              <w:jc w:val="both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HAnsi"/>
                <w:sz w:val="22"/>
              </w:rPr>
              <w:t xml:space="preserve">Iz ove odredbe jasno proizlazi </w:t>
            </w:r>
            <w:r w:rsidR="00C7132D" w:rsidRPr="00C7132D">
              <w:rPr>
                <w:rFonts w:asciiTheme="minorHAnsi" w:eastAsiaTheme="minorHAnsi" w:hAnsiTheme="minorHAnsi" w:cstheme="minorHAnsi"/>
                <w:sz w:val="22"/>
              </w:rPr>
              <w:t>da je određen najviši postotni iznos sufinanciranja, odnosno</w:t>
            </w:r>
            <w:r>
              <w:rPr>
                <w:rFonts w:asciiTheme="minorHAnsi" w:eastAsiaTheme="minorHAnsi" w:hAnsiTheme="minorHAnsi" w:cstheme="minorHAnsi"/>
                <w:sz w:val="22"/>
              </w:rPr>
              <w:t xml:space="preserve"> posljedično</w:t>
            </w:r>
            <w:r w:rsidR="00C7132D" w:rsidRPr="00C7132D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  <w:r w:rsidR="008D3356">
              <w:rPr>
                <w:rFonts w:asciiTheme="minorHAnsi" w:eastAsiaTheme="minorHAnsi" w:hAnsiTheme="minorHAnsi" w:cstheme="minorHAnsi"/>
                <w:sz w:val="22"/>
              </w:rPr>
              <w:t xml:space="preserve">tome </w:t>
            </w:r>
            <w:r w:rsidR="00C7132D" w:rsidRPr="00C7132D">
              <w:rPr>
                <w:rFonts w:asciiTheme="minorHAnsi" w:eastAsiaTheme="minorHAnsi" w:hAnsiTheme="minorHAnsi" w:cstheme="minorHAnsi"/>
                <w:sz w:val="22"/>
              </w:rPr>
              <w:t>osiguranja vlastitih sredstava</w:t>
            </w:r>
            <w:r>
              <w:rPr>
                <w:rFonts w:asciiTheme="minorHAnsi" w:eastAsiaTheme="minorHAnsi" w:hAnsiTheme="minorHAnsi" w:cstheme="minorHAnsi"/>
                <w:sz w:val="22"/>
              </w:rPr>
              <w:t>.</w:t>
            </w:r>
          </w:p>
        </w:tc>
      </w:tr>
      <w:tr w:rsidR="004341A1" w:rsidRPr="002B76C6" w:rsidTr="006E44DC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73492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bookmarkEnd w:id="0"/>
    <w:p w:rsidR="00FD326B" w:rsidRPr="00C7132D" w:rsidRDefault="002A29D7" w:rsidP="00C7132D">
      <w:pPr>
        <w:spacing w:line="276" w:lineRule="auto"/>
        <w:jc w:val="both"/>
        <w:rPr>
          <w:rFonts w:cstheme="minorHAnsi"/>
        </w:rPr>
      </w:pPr>
      <w:r w:rsidRPr="00C7132D">
        <w:rPr>
          <w:rFonts w:cstheme="minorHAnsi"/>
          <w:bCs/>
        </w:rPr>
        <w:lastRenderedPageBreak/>
        <w:t xml:space="preserve">Za vrijeme trajanja savjetovanja s zainteresiranom javnošću o </w:t>
      </w:r>
      <w:r w:rsidRPr="00C7132D">
        <w:rPr>
          <w:rFonts w:cstheme="minorHAnsi"/>
          <w:bCs/>
          <w:i/>
          <w:iCs/>
        </w:rPr>
        <w:t>Prijedlogu  Javnog poziva za sufinanciranje mjera obnove fasada i krovišta u obiteljskim kućama i stambenim zgradama na području stare jezgre Grada Šibenika</w:t>
      </w:r>
      <w:r w:rsidRPr="00C7132D">
        <w:rPr>
          <w:rFonts w:cstheme="minorHAnsi"/>
          <w:bCs/>
        </w:rPr>
        <w:t xml:space="preserve"> pristigla je samo jedna primjedba. (Darija </w:t>
      </w:r>
      <w:proofErr w:type="spellStart"/>
      <w:r w:rsidRPr="00C7132D">
        <w:rPr>
          <w:rFonts w:cstheme="minorHAnsi"/>
          <w:bCs/>
        </w:rPr>
        <w:t>Schedlmayer</w:t>
      </w:r>
      <w:proofErr w:type="spellEnd"/>
      <w:r w:rsidRPr="00C7132D">
        <w:rPr>
          <w:rFonts w:cstheme="minorHAnsi"/>
          <w:bCs/>
        </w:rPr>
        <w:t>, Kralja Tomislava 7., 22 000 Šibenik</w:t>
      </w:r>
      <w:r w:rsidR="00C7132D">
        <w:rPr>
          <w:rFonts w:cstheme="minorHAnsi"/>
          <w:bCs/>
        </w:rPr>
        <w:t>)</w:t>
      </w:r>
      <w:r w:rsidRPr="00C7132D">
        <w:rPr>
          <w:rFonts w:cstheme="minorHAnsi"/>
          <w:bCs/>
        </w:rPr>
        <w:t xml:space="preserve"> koju je podnositeljica uputila kao predstavnica stanara u zgradi s ukupno 8 vlasnika, na navedenoj adresi). </w:t>
      </w:r>
    </w:p>
    <w:p w:rsidR="00C7266C" w:rsidRPr="00C7132D" w:rsidRDefault="00343A92" w:rsidP="00C7132D">
      <w:pPr>
        <w:spacing w:line="276" w:lineRule="auto"/>
        <w:jc w:val="both"/>
        <w:rPr>
          <w:rFonts w:cstheme="minorHAnsi"/>
        </w:rPr>
      </w:pPr>
      <w:r w:rsidRPr="00C7132D">
        <w:rPr>
          <w:rFonts w:cstheme="minorHAnsi"/>
        </w:rPr>
        <w:t>Sukladno odredbama članka 11. stavka 4. Zakona o pravu na pristup informacijama („Narodne novine“, broj 25/2013</w:t>
      </w:r>
      <w:r w:rsidR="00C80416" w:rsidRPr="00C7132D">
        <w:rPr>
          <w:rFonts w:cstheme="minorHAnsi"/>
        </w:rPr>
        <w:t xml:space="preserve"> i </w:t>
      </w:r>
      <w:r w:rsidRPr="00C7132D">
        <w:rPr>
          <w:rFonts w:cstheme="minorHAnsi"/>
        </w:rPr>
        <w:t>85/2015), Grad Šibenik izradio je ovo Izvješće o savjetovanju s javnošću i objavit će ga na svojoj internetskoj stranici.</w:t>
      </w:r>
    </w:p>
    <w:p w:rsidR="00343A92" w:rsidRPr="00C7132D" w:rsidRDefault="00343A92" w:rsidP="00C7132D">
      <w:pPr>
        <w:spacing w:line="276" w:lineRule="auto"/>
        <w:jc w:val="both"/>
        <w:rPr>
          <w:rFonts w:cstheme="minorHAnsi"/>
        </w:rPr>
      </w:pPr>
    </w:p>
    <w:p w:rsidR="00343A92" w:rsidRPr="00C7132D" w:rsidRDefault="00117761" w:rsidP="00C7132D">
      <w:pPr>
        <w:spacing w:after="0" w:line="276" w:lineRule="auto"/>
        <w:jc w:val="both"/>
        <w:rPr>
          <w:rFonts w:cstheme="minorHAnsi"/>
        </w:rPr>
      </w:pPr>
      <w:r w:rsidRPr="00C7132D">
        <w:rPr>
          <w:rFonts w:cstheme="minorHAnsi"/>
        </w:rPr>
        <w:t>KLASA: 910-01/20-01/10</w:t>
      </w:r>
    </w:p>
    <w:p w:rsidR="00117761" w:rsidRPr="00C7132D" w:rsidRDefault="00117761" w:rsidP="00C7132D">
      <w:pPr>
        <w:spacing w:after="0" w:line="276" w:lineRule="auto"/>
        <w:jc w:val="both"/>
        <w:rPr>
          <w:rFonts w:cstheme="minorHAnsi"/>
        </w:rPr>
      </w:pPr>
      <w:r w:rsidRPr="00C7132D">
        <w:rPr>
          <w:rFonts w:cstheme="minorHAnsi"/>
        </w:rPr>
        <w:t>URBROJ: 2182/01-10/1-20-5</w:t>
      </w:r>
    </w:p>
    <w:p w:rsidR="00343A92" w:rsidRPr="00C7132D" w:rsidRDefault="00117761" w:rsidP="00C7132D">
      <w:pPr>
        <w:spacing w:line="276" w:lineRule="auto"/>
        <w:jc w:val="both"/>
        <w:rPr>
          <w:rFonts w:cstheme="minorHAnsi"/>
        </w:rPr>
      </w:pPr>
      <w:r w:rsidRPr="00C7132D">
        <w:rPr>
          <w:rFonts w:cstheme="minorHAnsi"/>
        </w:rPr>
        <w:t xml:space="preserve">Šibenik, </w:t>
      </w:r>
      <w:r w:rsidR="001B48B8">
        <w:rPr>
          <w:rFonts w:cstheme="minorHAnsi"/>
        </w:rPr>
        <w:t>8</w:t>
      </w:r>
      <w:r w:rsidRPr="00C7132D">
        <w:rPr>
          <w:rFonts w:cstheme="minorHAnsi"/>
        </w:rPr>
        <w:t>. srpnja 2020. godine</w:t>
      </w:r>
    </w:p>
    <w:p w:rsidR="00343A92" w:rsidRPr="00C7132D" w:rsidRDefault="00C80416" w:rsidP="00C7132D">
      <w:pPr>
        <w:spacing w:after="0" w:line="276" w:lineRule="auto"/>
        <w:jc w:val="right"/>
        <w:rPr>
          <w:rFonts w:cstheme="minorHAnsi"/>
        </w:rPr>
      </w:pPr>
      <w:r w:rsidRPr="00C7132D">
        <w:rPr>
          <w:rFonts w:cstheme="minorHAnsi"/>
        </w:rPr>
        <w:t>GRAD ŠIBENIK</w:t>
      </w:r>
    </w:p>
    <w:p w:rsidR="00C7132D" w:rsidRDefault="00C80416" w:rsidP="00C7132D">
      <w:pPr>
        <w:spacing w:after="0" w:line="276" w:lineRule="auto"/>
        <w:jc w:val="right"/>
        <w:rPr>
          <w:rFonts w:cstheme="minorHAnsi"/>
        </w:rPr>
      </w:pPr>
      <w:r w:rsidRPr="00C7132D">
        <w:rPr>
          <w:rFonts w:cstheme="minorHAnsi"/>
        </w:rPr>
        <w:t>U</w:t>
      </w:r>
      <w:r w:rsidR="00C7132D">
        <w:rPr>
          <w:rFonts w:cstheme="minorHAnsi"/>
        </w:rPr>
        <w:t xml:space="preserve">pravni odjel </w:t>
      </w:r>
      <w:r w:rsidRPr="00C7132D">
        <w:rPr>
          <w:rFonts w:cstheme="minorHAnsi"/>
        </w:rPr>
        <w:t xml:space="preserve">za gospodarstvo, </w:t>
      </w:r>
    </w:p>
    <w:p w:rsidR="00C80416" w:rsidRPr="00C7132D" w:rsidRDefault="00C7132D" w:rsidP="00C7132D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po</w:t>
      </w:r>
      <w:r w:rsidR="00C80416" w:rsidRPr="00C7132D">
        <w:rPr>
          <w:rFonts w:cstheme="minorHAnsi"/>
        </w:rPr>
        <w:t>duzetništvo</w:t>
      </w:r>
      <w:r>
        <w:rPr>
          <w:rFonts w:cstheme="minorHAnsi"/>
        </w:rPr>
        <w:t xml:space="preserve"> i razvoj</w:t>
      </w:r>
    </w:p>
    <w:p w:rsidR="00C7132D" w:rsidRDefault="00C7132D" w:rsidP="00C7132D">
      <w:pPr>
        <w:spacing w:line="276" w:lineRule="auto"/>
        <w:jc w:val="right"/>
        <w:rPr>
          <w:rFonts w:cstheme="minorHAnsi"/>
        </w:rPr>
      </w:pPr>
    </w:p>
    <w:p w:rsidR="00C7132D" w:rsidRDefault="00C80416" w:rsidP="00C7132D">
      <w:pPr>
        <w:spacing w:line="276" w:lineRule="auto"/>
        <w:jc w:val="right"/>
        <w:rPr>
          <w:rFonts w:cstheme="minorHAnsi"/>
        </w:rPr>
      </w:pPr>
      <w:r w:rsidRPr="00C7132D">
        <w:rPr>
          <w:rFonts w:cstheme="minorHAnsi"/>
        </w:rPr>
        <w:t>PROČELNIK</w:t>
      </w:r>
    </w:p>
    <w:p w:rsidR="00C80416" w:rsidRPr="00C7132D" w:rsidRDefault="00C80416" w:rsidP="00C7132D">
      <w:pPr>
        <w:spacing w:line="276" w:lineRule="auto"/>
        <w:jc w:val="right"/>
        <w:rPr>
          <w:rFonts w:cstheme="minorHAnsi"/>
        </w:rPr>
      </w:pPr>
      <w:r w:rsidRPr="00C7132D">
        <w:rPr>
          <w:rFonts w:cstheme="minorHAnsi"/>
        </w:rPr>
        <w:t>Petar Mišura, dipl. ekonomist</w:t>
      </w:r>
    </w:p>
    <w:p w:rsidR="00343A92" w:rsidRPr="00343A92" w:rsidRDefault="00343A92" w:rsidP="00343A92">
      <w:pPr>
        <w:jc w:val="right"/>
      </w:pPr>
    </w:p>
    <w:bookmarkEnd w:id="1"/>
    <w:p w:rsidR="00343A92" w:rsidRPr="00343A92" w:rsidRDefault="00343A92">
      <w:pPr>
        <w:jc w:val="both"/>
      </w:pPr>
    </w:p>
    <w:sectPr w:rsidR="00343A92" w:rsidRPr="00343A92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793" w:rsidRDefault="00962793" w:rsidP="00FD326B">
      <w:pPr>
        <w:spacing w:after="0" w:line="240" w:lineRule="auto"/>
      </w:pPr>
      <w:r>
        <w:separator/>
      </w:r>
    </w:p>
  </w:endnote>
  <w:endnote w:type="continuationSeparator" w:id="0">
    <w:p w:rsidR="00962793" w:rsidRDefault="00962793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793" w:rsidRDefault="00962793" w:rsidP="00FD326B">
      <w:pPr>
        <w:spacing w:after="0" w:line="240" w:lineRule="auto"/>
      </w:pPr>
      <w:r>
        <w:separator/>
      </w:r>
    </w:p>
  </w:footnote>
  <w:footnote w:type="continuationSeparator" w:id="0">
    <w:p w:rsidR="00962793" w:rsidRDefault="00962793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7BB2"/>
    <w:multiLevelType w:val="hybridMultilevel"/>
    <w:tmpl w:val="9BE0512E"/>
    <w:lvl w:ilvl="0" w:tplc="E5384DA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02387"/>
    <w:multiLevelType w:val="multilevel"/>
    <w:tmpl w:val="56E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A7417"/>
    <w:multiLevelType w:val="hybridMultilevel"/>
    <w:tmpl w:val="70EA591A"/>
    <w:lvl w:ilvl="0" w:tplc="DD2EBBF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046BF"/>
    <w:multiLevelType w:val="multilevel"/>
    <w:tmpl w:val="B818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6E0779"/>
    <w:multiLevelType w:val="hybridMultilevel"/>
    <w:tmpl w:val="847C31BC"/>
    <w:lvl w:ilvl="0" w:tplc="B68A4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5925"/>
    <w:multiLevelType w:val="hybridMultilevel"/>
    <w:tmpl w:val="C4601AD0"/>
    <w:lvl w:ilvl="0" w:tplc="D9F0889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400"/>
    <w:multiLevelType w:val="hybridMultilevel"/>
    <w:tmpl w:val="5E8A4708"/>
    <w:lvl w:ilvl="0" w:tplc="4954A9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13EF1"/>
    <w:rsid w:val="00117761"/>
    <w:rsid w:val="00137480"/>
    <w:rsid w:val="00140F12"/>
    <w:rsid w:val="00155390"/>
    <w:rsid w:val="001560CD"/>
    <w:rsid w:val="00156B68"/>
    <w:rsid w:val="00184352"/>
    <w:rsid w:val="0019639A"/>
    <w:rsid w:val="001A46A0"/>
    <w:rsid w:val="001B48B8"/>
    <w:rsid w:val="001E3FF3"/>
    <w:rsid w:val="002205C1"/>
    <w:rsid w:val="0023204F"/>
    <w:rsid w:val="00264683"/>
    <w:rsid w:val="00283E91"/>
    <w:rsid w:val="002A29D7"/>
    <w:rsid w:val="002B76C6"/>
    <w:rsid w:val="002D3CE2"/>
    <w:rsid w:val="002D76C3"/>
    <w:rsid w:val="002F2EF8"/>
    <w:rsid w:val="00303E23"/>
    <w:rsid w:val="00310503"/>
    <w:rsid w:val="00315114"/>
    <w:rsid w:val="0033616B"/>
    <w:rsid w:val="00343A92"/>
    <w:rsid w:val="00350C58"/>
    <w:rsid w:val="00387CA3"/>
    <w:rsid w:val="00391AFF"/>
    <w:rsid w:val="003B3BA0"/>
    <w:rsid w:val="003C7A36"/>
    <w:rsid w:val="004075D2"/>
    <w:rsid w:val="004241F8"/>
    <w:rsid w:val="004272EC"/>
    <w:rsid w:val="00427648"/>
    <w:rsid w:val="004341A1"/>
    <w:rsid w:val="00444078"/>
    <w:rsid w:val="0046310B"/>
    <w:rsid w:val="004849B7"/>
    <w:rsid w:val="004A35D4"/>
    <w:rsid w:val="004A457A"/>
    <w:rsid w:val="00507F5C"/>
    <w:rsid w:val="005129E6"/>
    <w:rsid w:val="005253F4"/>
    <w:rsid w:val="00526D0B"/>
    <w:rsid w:val="00527C91"/>
    <w:rsid w:val="0053575C"/>
    <w:rsid w:val="0056356D"/>
    <w:rsid w:val="005742D5"/>
    <w:rsid w:val="005774D4"/>
    <w:rsid w:val="00581F72"/>
    <w:rsid w:val="005900A8"/>
    <w:rsid w:val="005A62B4"/>
    <w:rsid w:val="005D607E"/>
    <w:rsid w:val="005F291C"/>
    <w:rsid w:val="0063328D"/>
    <w:rsid w:val="006416E4"/>
    <w:rsid w:val="00675E1A"/>
    <w:rsid w:val="006765BC"/>
    <w:rsid w:val="006D7BDF"/>
    <w:rsid w:val="006E44DC"/>
    <w:rsid w:val="006E5204"/>
    <w:rsid w:val="007010FE"/>
    <w:rsid w:val="00734921"/>
    <w:rsid w:val="00750CDC"/>
    <w:rsid w:val="0076454A"/>
    <w:rsid w:val="007A3213"/>
    <w:rsid w:val="007D02FC"/>
    <w:rsid w:val="007D6209"/>
    <w:rsid w:val="007E53DF"/>
    <w:rsid w:val="008145EE"/>
    <w:rsid w:val="00816691"/>
    <w:rsid w:val="00816FF6"/>
    <w:rsid w:val="008249D0"/>
    <w:rsid w:val="008411A4"/>
    <w:rsid w:val="00882E97"/>
    <w:rsid w:val="008836C7"/>
    <w:rsid w:val="008A3870"/>
    <w:rsid w:val="008C27E4"/>
    <w:rsid w:val="008D3356"/>
    <w:rsid w:val="008E4AFE"/>
    <w:rsid w:val="008E58DE"/>
    <w:rsid w:val="008F389F"/>
    <w:rsid w:val="00912407"/>
    <w:rsid w:val="00916E1D"/>
    <w:rsid w:val="009536B5"/>
    <w:rsid w:val="00962793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1B70"/>
    <w:rsid w:val="00B1523F"/>
    <w:rsid w:val="00B17FFE"/>
    <w:rsid w:val="00B27BF4"/>
    <w:rsid w:val="00B721A4"/>
    <w:rsid w:val="00B810E0"/>
    <w:rsid w:val="00B83167"/>
    <w:rsid w:val="00B83899"/>
    <w:rsid w:val="00B96C3D"/>
    <w:rsid w:val="00BF5BB2"/>
    <w:rsid w:val="00C03292"/>
    <w:rsid w:val="00C318BA"/>
    <w:rsid w:val="00C42D12"/>
    <w:rsid w:val="00C442AA"/>
    <w:rsid w:val="00C5183B"/>
    <w:rsid w:val="00C57720"/>
    <w:rsid w:val="00C7132D"/>
    <w:rsid w:val="00C7266C"/>
    <w:rsid w:val="00C7622A"/>
    <w:rsid w:val="00C80416"/>
    <w:rsid w:val="00C900EC"/>
    <w:rsid w:val="00C97DFB"/>
    <w:rsid w:val="00CB00A6"/>
    <w:rsid w:val="00CB38D8"/>
    <w:rsid w:val="00CC53EF"/>
    <w:rsid w:val="00CE7BE0"/>
    <w:rsid w:val="00CF3DAF"/>
    <w:rsid w:val="00D10DEA"/>
    <w:rsid w:val="00D345A2"/>
    <w:rsid w:val="00D51C31"/>
    <w:rsid w:val="00DC581C"/>
    <w:rsid w:val="00DC5E9D"/>
    <w:rsid w:val="00DF4FCC"/>
    <w:rsid w:val="00E13069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E5671"/>
    <w:rsid w:val="00EF1A67"/>
    <w:rsid w:val="00EF338A"/>
    <w:rsid w:val="00F022B1"/>
    <w:rsid w:val="00F512DF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015F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Anita Grcić</cp:lastModifiedBy>
  <cp:revision>18</cp:revision>
  <cp:lastPrinted>2019-07-19T09:52:00Z</cp:lastPrinted>
  <dcterms:created xsi:type="dcterms:W3CDTF">2020-05-29T10:22:00Z</dcterms:created>
  <dcterms:modified xsi:type="dcterms:W3CDTF">2020-07-08T12:36:00Z</dcterms:modified>
</cp:coreProperties>
</file>